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encastré blanc</w:t>
      </w:r>
    </w:p>
    <w:p/>
    <w:p>
      <w:pPr/>
      <w:r>
        <w:rPr/>
        <w:t xml:space="preserve">• Dimensions (L x l x H): 50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COM2 - encastré blanc</w:t>
      </w:r>
      <w:br/>
      <w:r>
        <w:rPr/>
        <w:t xml:space="preserve">• UC1, Code EAN: 4007841086244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Sortie de commutation 2, charge ohmique: 230 W</w:t>
      </w:r>
      <w:br/>
      <w:r>
        <w:rPr/>
        <w:t xml:space="preserve">• Sortie de commutation 2, libre de potentiel: Oui</w:t>
      </w:r>
      <w:br/>
      <w:r>
        <w:rPr/>
        <w:t xml:space="preserve">• Sortie de commutation 1, lampes halogènes basse tension: 1000 VA</w:t>
      </w:r>
      <w:br/>
      <w:r>
        <w:rPr/>
        <w:t xml:space="preserve">• Consommation propre: 1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 – 12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Fonctions: Paramétrage de groupe, Semi-automatique / Automatique, Scénario d'éclairage, Manuel ON / ON-OFF, Fonction de groupe voisin, Mode normal / mode test</w:t>
      </w:r>
      <w:br/>
      <w:r>
        <w:rPr/>
        <w:t xml:space="preserve">• Réglage crépusculaire: 2 – 2000 lx</w:t>
      </w:r>
      <w:br/>
      <w:r>
        <w:rPr/>
        <w:t xml:space="preserve">• Temporisation: 30 s – 30 min</w:t>
      </w:r>
      <w:br/>
      <w:r>
        <w:rPr/>
        <w:t xml:space="preserve">• Fonction balisage: Non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086244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COM2 - encastré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2026-06-01T01:42:26+02:00</dcterms:created>
  <dcterms:modified xsi:type="dcterms:W3CDTF">2026-06-01T01:42:26+02:00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